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Kiryl Navumuk</w:t>
        <w:tab/>
        <w:tab/>
        <w:tab/>
        <w:tab/>
        <w:tab/>
        <w:tab/>
        <w:tab/>
        <w:t xml:space="preserve"> </w:t>
        <w:tab/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Artificial Intelligence-13(II)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Contemporary Intelligent Information Technology (CIIT)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Function Minimization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09/17/2018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Task 1.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Minimize the function with 20 parameters (x1, x2, … , x20) using two approaches: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y = (x1)^2 + (x2)^2 + (x3)^2 + (x4)^2 + ... + (x20)^2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[-1.1]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approach (GA with uniform crossover and without mutation):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population size - 100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 size - 20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uniform crossover</w:t>
      </w:r>
    </w:p>
    <w:tbl>
      <w:tblPr/>
      <w:tblGrid>
        <w:gridCol w:w="2263"/>
        <w:gridCol w:w="3637"/>
        <w:gridCol w:w="3445"/>
      </w:tblGrid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Iteration number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Average fitness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The best fitness in generation 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5.50791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3.40234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4.71611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2.85155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4.14939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2.85155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3.62301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2.03879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3.28295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1.92871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2.80878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1.4823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2.44397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1.42096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2.06275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0.843885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1.76964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0.820569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1.45259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0.58324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0.173165</w:t>
            </w:r>
          </w:p>
        </w:tc>
        <w:tc>
          <w:tcPr>
            <w:tcW w:w="3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0.173165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8422" w:dyaOrig="4474">
          <v:rect xmlns:o="urn:schemas-microsoft-com:office:office" xmlns:v="urn:schemas-microsoft-com:vml" id="rectole0000000000" style="width:421.100000pt;height:223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generation number,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fitness.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Blue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the best fitness in generation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Orange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fitness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approach (GA with uniform crossover and mutation):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population size - 100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 size - 20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uniform crossover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mutation percentage - 1%</w:t>
      </w:r>
    </w:p>
    <w:tbl>
      <w:tblPr/>
      <w:tblGrid>
        <w:gridCol w:w="2122"/>
        <w:gridCol w:w="4108"/>
        <w:gridCol w:w="3115"/>
      </w:tblGrid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Iteration number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The best fitness in generation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Average fitness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5.56108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3.09799</w:t>
            </w:r>
          </w:p>
        </w:tc>
      </w:tr>
      <w:tr>
        <w:trPr>
          <w:trHeight w:val="345" w:hRule="auto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4.86921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3.09799</w:t>
            </w:r>
          </w:p>
        </w:tc>
      </w:tr>
      <w:tr>
        <w:trPr>
          <w:trHeight w:val="315" w:hRule="auto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4.34332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2.51794</w:t>
            </w:r>
          </w:p>
        </w:tc>
      </w:tr>
      <w:tr>
        <w:trPr>
          <w:trHeight w:val="285" w:hRule="auto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3.93627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2.51794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3.44404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1.92027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1.70577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0.901974</w:t>
            </w:r>
          </w:p>
        </w:tc>
      </w:tr>
      <w:tr>
        <w:trPr>
          <w:trHeight w:val="315" w:hRule="auto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0.0619583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0.0378703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0.0288121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0.0120703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400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0.00892557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0.00589819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240" w:hRule="auto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0.0264576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0.00292214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795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0.00920156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0.00107421</w:t>
            </w: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796</w:t>
            </w:r>
          </w:p>
        </w:tc>
        <w:tc>
          <w:tcPr>
            <w:tcW w:w="4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0.0107889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0.00103774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7724" w:dyaOrig="9014">
          <v:rect xmlns:o="urn:schemas-microsoft-com:office:office" xmlns:v="urn:schemas-microsoft-com:vml" id="rectole0000000001" style="width:386.200000pt;height:450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generation number,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fitness.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Blue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the best fitness in generation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Orange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fitness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inherit" w:hAnsi="inherit" w:cs="inherit" w:eastAsia="inherit"/>
          <w:color w:val="212121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The method with mutation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4"/>
          <w:shd w:fill="FFFFFF" w:val="clear"/>
        </w:rPr>
        <w:t xml:space="preserve">gave more accurate result but for more iterations.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Task 2.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Minimize the 2D function using two approaches: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y = 3 + x^2 + 3*cos(2*pi*x)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[-1,1]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approach (GA without mutation):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population size - 25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chromosome size - 11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uniform crossover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6296" w:dyaOrig="3199">
          <v:rect xmlns:o="urn:schemas-microsoft-com:office:office" xmlns:v="urn:schemas-microsoft-com:vml" id="rectole0000000002" style="width:314.800000pt;height:159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DrawAspect="Content" ObjectID="0000000002" ShapeID="rectole0000000002" r:id="docRId4"/>
        </w:objec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7515" w:dyaOrig="4495">
          <v:rect xmlns:o="urn:schemas-microsoft-com:office:office" xmlns:v="urn:schemas-microsoft-com:vml" id="rectole0000000003" style="width:375.750000pt;height:224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DrawAspect="Content" ObjectID="0000000003" ShapeID="rectole0000000003" r:id="docRId6"/>
        </w:objec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generation number,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fitness.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Blue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the best fitness in generation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Orange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fitness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approach (GA with mutation):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population size - 25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chromosome size - 11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uniform crossover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mutation chance - 1/25 = 0.04(4%)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6499" w:dyaOrig="6134">
          <v:rect xmlns:o="urn:schemas-microsoft-com:office:office" xmlns:v="urn:schemas-microsoft-com:vml" id="rectole0000000004" style="width:324.950000pt;height:306.7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DrawAspect="Content" ObjectID="0000000004" ShapeID="rectole0000000004" r:id="docRId8"/>
        </w:objec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7574" w:dyaOrig="4474">
          <v:rect xmlns:o="urn:schemas-microsoft-com:office:office" xmlns:v="urn:schemas-microsoft-com:vml" id="rectole0000000005" style="width:378.700000pt;height:223.7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Dib" DrawAspect="Content" ObjectID="0000000005" ShapeID="rectole0000000005" r:id="docRId10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generation number,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axis describes fitness.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Blue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the best fitness in generation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Orange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fitness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